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D84463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84463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A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A1E" w:rsidRDefault="00395A1E" w:rsidP="00395A1E">
      <w:pPr>
        <w:pStyle w:val="ac"/>
        <w:ind w:right="-143"/>
        <w:jc w:val="center"/>
        <w:rPr>
          <w:b/>
          <w:bCs/>
          <w:sz w:val="28"/>
          <w:szCs w:val="28"/>
        </w:rPr>
      </w:pPr>
      <w:r w:rsidRPr="00395A1E">
        <w:rPr>
          <w:b/>
          <w:bCs/>
          <w:sz w:val="28"/>
          <w:szCs w:val="28"/>
        </w:rPr>
        <w:t xml:space="preserve">Об утверждении Порядка </w:t>
      </w:r>
      <w:r w:rsidRPr="00395A1E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</w:t>
      </w:r>
      <w:r w:rsidRPr="00395A1E">
        <w:rPr>
          <w:b/>
          <w:sz w:val="28"/>
          <w:szCs w:val="28"/>
        </w:rPr>
        <w:t>бюджетных инвестиций в</w:t>
      </w:r>
      <w:r w:rsidRPr="00395A1E">
        <w:rPr>
          <w:b/>
          <w:bCs/>
          <w:sz w:val="28"/>
          <w:szCs w:val="28"/>
        </w:rPr>
        <w:t xml:space="preserve"> форме капитальных вложений</w:t>
      </w:r>
      <w:r>
        <w:rPr>
          <w:b/>
          <w:sz w:val="28"/>
          <w:szCs w:val="28"/>
        </w:rPr>
        <w:t xml:space="preserve"> </w:t>
      </w:r>
      <w:r w:rsidRPr="00395A1E">
        <w:rPr>
          <w:b/>
          <w:bCs/>
          <w:sz w:val="28"/>
          <w:szCs w:val="28"/>
        </w:rPr>
        <w:t xml:space="preserve">в объекты муниципальной собственности </w:t>
      </w:r>
    </w:p>
    <w:p w:rsidR="00395A1E" w:rsidRPr="00395A1E" w:rsidRDefault="00395A1E" w:rsidP="00395A1E">
      <w:pPr>
        <w:pStyle w:val="ac"/>
        <w:ind w:right="-143"/>
        <w:jc w:val="center"/>
        <w:rPr>
          <w:b/>
          <w:sz w:val="28"/>
          <w:szCs w:val="28"/>
        </w:rPr>
      </w:pPr>
      <w:r w:rsidRPr="00395A1E">
        <w:rPr>
          <w:b/>
          <w:bCs/>
          <w:sz w:val="28"/>
          <w:szCs w:val="28"/>
        </w:rPr>
        <w:t>за счет средств местного бюджета</w:t>
      </w:r>
    </w:p>
    <w:p w:rsidR="00395A1E" w:rsidRPr="00395A1E" w:rsidRDefault="00395A1E" w:rsidP="00395A1E">
      <w:pPr>
        <w:tabs>
          <w:tab w:val="left" w:pos="1300"/>
        </w:tabs>
        <w:spacing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1E" w:rsidRPr="00395A1E" w:rsidRDefault="00395A1E" w:rsidP="00395A1E">
      <w:pPr>
        <w:tabs>
          <w:tab w:val="left" w:pos="1300"/>
        </w:tabs>
        <w:spacing w:line="240" w:lineRule="atLeas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 соответствии со статьями 78.2 и 79 Бюджетного кодекса Российской Федерации,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</w:t>
      </w:r>
      <w:r w:rsidRPr="00395A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95A1E">
        <w:rPr>
          <w:rFonts w:ascii="Times New Roman" w:hAnsi="Times New Roman" w:cs="Times New Roman"/>
          <w:sz w:val="28"/>
          <w:szCs w:val="28"/>
        </w:rPr>
        <w:t>:</w:t>
      </w:r>
    </w:p>
    <w:p w:rsidR="00395A1E" w:rsidRPr="00395A1E" w:rsidRDefault="00395A1E" w:rsidP="00395A1E">
      <w:pPr>
        <w:pStyle w:val="ac"/>
        <w:ind w:right="-2"/>
        <w:jc w:val="both"/>
        <w:rPr>
          <w:sz w:val="28"/>
          <w:szCs w:val="28"/>
        </w:rPr>
      </w:pPr>
    </w:p>
    <w:p w:rsidR="00395A1E" w:rsidRPr="00395A1E" w:rsidRDefault="00395A1E" w:rsidP="00395A1E">
      <w:pPr>
        <w:pStyle w:val="ac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395A1E">
        <w:rPr>
          <w:sz w:val="28"/>
          <w:szCs w:val="28"/>
        </w:rPr>
        <w:t xml:space="preserve">Утвердить </w:t>
      </w:r>
      <w:r w:rsidRPr="00395A1E">
        <w:rPr>
          <w:bCs/>
          <w:sz w:val="28"/>
          <w:szCs w:val="28"/>
        </w:rPr>
        <w:t xml:space="preserve">Порядок </w:t>
      </w:r>
      <w:r w:rsidRPr="00395A1E">
        <w:rPr>
          <w:sz w:val="28"/>
          <w:szCs w:val="28"/>
        </w:rPr>
        <w:t>осуществления бюджетных инвестиций в</w:t>
      </w:r>
      <w:r w:rsidRPr="00395A1E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бюджета, согласно приложению.</w:t>
      </w:r>
    </w:p>
    <w:p w:rsidR="00395A1E" w:rsidRPr="00395A1E" w:rsidRDefault="00395A1E" w:rsidP="00395A1E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/>
        <w:ind w:left="0" w:right="49" w:firstLine="567"/>
        <w:jc w:val="both"/>
        <w:rPr>
          <w:color w:val="000000"/>
          <w:sz w:val="28"/>
          <w:szCs w:val="28"/>
        </w:rPr>
      </w:pPr>
      <w:r w:rsidRPr="00395A1E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Pr="00395A1E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395A1E">
        <w:rPr>
          <w:sz w:val="28"/>
          <w:szCs w:val="28"/>
        </w:rPr>
        <w:t xml:space="preserve"> сельсовет Республики Башкортостан в сети Интернет.</w:t>
      </w:r>
    </w:p>
    <w:p w:rsidR="00395A1E" w:rsidRPr="00395A1E" w:rsidRDefault="00395A1E" w:rsidP="00395A1E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/>
        <w:ind w:left="0" w:right="49" w:firstLine="567"/>
        <w:jc w:val="both"/>
        <w:rPr>
          <w:color w:val="000000"/>
          <w:sz w:val="28"/>
          <w:szCs w:val="28"/>
        </w:rPr>
      </w:pPr>
      <w:proofErr w:type="gramStart"/>
      <w:r w:rsidRPr="00395A1E">
        <w:rPr>
          <w:sz w:val="28"/>
        </w:rPr>
        <w:t>Контроль за</w:t>
      </w:r>
      <w:proofErr w:type="gramEnd"/>
      <w:r w:rsidRPr="00395A1E">
        <w:rPr>
          <w:sz w:val="28"/>
        </w:rPr>
        <w:t xml:space="preserve"> исполнением настоящего постановления оставляю за собой.</w:t>
      </w:r>
    </w:p>
    <w:p w:rsidR="00395A1E" w:rsidRPr="00395A1E" w:rsidRDefault="00395A1E" w:rsidP="00395A1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pStyle w:val="ac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395A1E" w:rsidRPr="00395A1E" w:rsidRDefault="00395A1E" w:rsidP="00395A1E">
      <w:pPr>
        <w:pStyle w:val="ac"/>
        <w:ind w:firstLine="567"/>
        <w:jc w:val="both"/>
        <w:rPr>
          <w:sz w:val="28"/>
          <w:szCs w:val="24"/>
        </w:rPr>
      </w:pPr>
    </w:p>
    <w:p w:rsidR="00395A1E" w:rsidRDefault="00395A1E" w:rsidP="00395A1E">
      <w:pPr>
        <w:spacing w:after="0"/>
        <w:rPr>
          <w:rFonts w:ascii="Times New Roman" w:hAnsi="Times New Roman" w:cs="Times New Roman"/>
          <w:sz w:val="28"/>
        </w:rPr>
      </w:pPr>
      <w:r w:rsidRPr="00395A1E">
        <w:rPr>
          <w:rFonts w:ascii="Times New Roman" w:hAnsi="Times New Roman" w:cs="Times New Roman"/>
          <w:sz w:val="28"/>
        </w:rPr>
        <w:t xml:space="preserve">Глава     </w:t>
      </w:r>
      <w:r>
        <w:rPr>
          <w:rFonts w:ascii="Times New Roman" w:hAnsi="Times New Roman" w:cs="Times New Roman"/>
          <w:sz w:val="28"/>
        </w:rPr>
        <w:t>СП</w:t>
      </w:r>
    </w:p>
    <w:p w:rsidR="00395A1E" w:rsidRPr="00395A1E" w:rsidRDefault="00395A1E" w:rsidP="00395A1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395A1E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95A1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</w:rPr>
        <w:t>Мухаметьярова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9D5" w:rsidRPr="006647DC" w:rsidRDefault="004539D5" w:rsidP="0045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539D5" w:rsidRDefault="004539D5" w:rsidP="0045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>от 09.09.2022 г.</w:t>
      </w: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P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Pr="00395A1E" w:rsidRDefault="00395A1E" w:rsidP="00395A1E">
      <w:pPr>
        <w:spacing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>Приложение</w:t>
      </w:r>
    </w:p>
    <w:p w:rsidR="00395A1E" w:rsidRPr="00395A1E" w:rsidRDefault="00395A1E" w:rsidP="00395A1E">
      <w:pPr>
        <w:spacing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>УТВЕРЖДЕНО</w:t>
      </w:r>
    </w:p>
    <w:p w:rsidR="00395A1E" w:rsidRPr="00395A1E" w:rsidRDefault="00395A1E" w:rsidP="00395A1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5A1E" w:rsidRPr="00395A1E" w:rsidRDefault="00395A1E" w:rsidP="00395A1E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395A1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395A1E">
        <w:rPr>
          <w:rFonts w:ascii="Times New Roman" w:hAnsi="Times New Roman" w:cs="Times New Roman"/>
          <w:b w:val="0"/>
          <w:sz w:val="24"/>
          <w:szCs w:val="24"/>
        </w:rPr>
        <w:t>Бишкураевский</w:t>
      </w:r>
      <w:proofErr w:type="spellEnd"/>
    </w:p>
    <w:p w:rsidR="00395A1E" w:rsidRPr="00395A1E" w:rsidRDefault="00395A1E" w:rsidP="00395A1E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395A1E">
        <w:rPr>
          <w:rStyle w:val="3"/>
          <w:rFonts w:ascii="Times New Roman" w:hAnsi="Times New Roman" w:cs="Times New Roman"/>
          <w:color w:val="000000"/>
          <w:sz w:val="24"/>
          <w:szCs w:val="24"/>
        </w:rPr>
        <w:t>сельсовет Республики Башкортостан</w:t>
      </w:r>
    </w:p>
    <w:p w:rsidR="00395A1E" w:rsidRPr="00395A1E" w:rsidRDefault="00395A1E" w:rsidP="00395A1E">
      <w:pPr>
        <w:pStyle w:val="a8"/>
        <w:spacing w:before="0" w:beforeAutospacing="0" w:after="0" w:afterAutospacing="0"/>
        <w:jc w:val="right"/>
      </w:pPr>
      <w:r w:rsidRPr="00395A1E">
        <w:rPr>
          <w:rStyle w:val="3"/>
          <w:b w:val="0"/>
          <w:color w:val="000000"/>
          <w:sz w:val="24"/>
        </w:rPr>
        <w:t xml:space="preserve">от </w:t>
      </w:r>
      <w:r>
        <w:rPr>
          <w:rStyle w:val="3"/>
          <w:b w:val="0"/>
          <w:color w:val="000000"/>
          <w:sz w:val="24"/>
        </w:rPr>
        <w:t>09</w:t>
      </w:r>
      <w:r w:rsidRPr="00395A1E">
        <w:rPr>
          <w:rStyle w:val="3"/>
          <w:b w:val="0"/>
          <w:color w:val="000000"/>
          <w:sz w:val="24"/>
        </w:rPr>
        <w:t>.0</w:t>
      </w:r>
      <w:r>
        <w:rPr>
          <w:rStyle w:val="3"/>
          <w:b w:val="0"/>
          <w:color w:val="000000"/>
          <w:sz w:val="24"/>
        </w:rPr>
        <w:t>9</w:t>
      </w:r>
      <w:r w:rsidRPr="00395A1E">
        <w:rPr>
          <w:rStyle w:val="3"/>
          <w:b w:val="0"/>
          <w:color w:val="000000"/>
          <w:sz w:val="24"/>
        </w:rPr>
        <w:t>.202</w:t>
      </w:r>
      <w:r>
        <w:rPr>
          <w:rStyle w:val="3"/>
          <w:b w:val="0"/>
          <w:color w:val="000000"/>
          <w:sz w:val="24"/>
        </w:rPr>
        <w:t>2</w:t>
      </w:r>
      <w:r w:rsidRPr="00395A1E">
        <w:rPr>
          <w:rStyle w:val="3"/>
          <w:b w:val="0"/>
          <w:color w:val="000000"/>
          <w:sz w:val="24"/>
        </w:rPr>
        <w:t xml:space="preserve"> года </w:t>
      </w:r>
      <w:r w:rsidRPr="00395A1E">
        <w:rPr>
          <w:rStyle w:val="3"/>
          <w:b w:val="0"/>
          <w:sz w:val="24"/>
        </w:rPr>
        <w:t xml:space="preserve">№ </w:t>
      </w:r>
      <w:r>
        <w:rPr>
          <w:rStyle w:val="3"/>
          <w:b w:val="0"/>
          <w:sz w:val="24"/>
        </w:rPr>
        <w:t>31</w:t>
      </w:r>
      <w:r w:rsidRPr="00395A1E">
        <w:rPr>
          <w:rStyle w:val="3"/>
          <w:b w:val="0"/>
          <w:sz w:val="24"/>
        </w:rPr>
        <w:t xml:space="preserve"> </w:t>
      </w:r>
    </w:p>
    <w:p w:rsidR="00395A1E" w:rsidRPr="00395A1E" w:rsidRDefault="00395A1E" w:rsidP="00395A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5A1E">
        <w:rPr>
          <w:rFonts w:ascii="Times New Roman" w:hAnsi="Times New Roman" w:cs="Times New Roman"/>
          <w:b/>
          <w:sz w:val="26"/>
          <w:szCs w:val="26"/>
        </w:rPr>
        <w:t>осуществления бюджетных инвестиций в</w:t>
      </w:r>
      <w:r w:rsidRPr="00395A1E">
        <w:rPr>
          <w:rFonts w:ascii="Times New Roman" w:hAnsi="Times New Roman" w:cs="Times New Roman"/>
          <w:b/>
          <w:bCs/>
          <w:sz w:val="26"/>
          <w:szCs w:val="26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сельсовет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>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3. При осуществлении капитальных вложений в объекты не допускается: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395A1E" w:rsidRPr="00395A1E" w:rsidRDefault="00395A1E" w:rsidP="00362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395A1E" w:rsidRPr="00395A1E" w:rsidRDefault="00395A1E" w:rsidP="00362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</w:t>
      </w:r>
      <w:r w:rsidRPr="00395A1E">
        <w:rPr>
          <w:rFonts w:ascii="Times New Roman" w:hAnsi="Times New Roman" w:cs="Times New Roman"/>
          <w:sz w:val="28"/>
          <w:szCs w:val="28"/>
        </w:rPr>
        <w:lastRenderedPageBreak/>
        <w:t>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395A1E" w:rsidRPr="00395A1E" w:rsidRDefault="00395A1E" w:rsidP="00362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395A1E" w:rsidRPr="00395A1E" w:rsidRDefault="0036243E" w:rsidP="00362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95A1E" w:rsidRPr="00395A1E">
        <w:rPr>
          <w:rFonts w:ascii="Times New Roman" w:hAnsi="Times New Roman" w:cs="Times New Roman"/>
          <w:sz w:val="28"/>
          <w:szCs w:val="28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</w:t>
      </w:r>
      <w:r w:rsidR="00395A1E"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в) условие о соблюдении организацией при использовании субсидии положений, установленных законодательством Российской Федерации о </w:t>
      </w:r>
      <w:r w:rsidRPr="00395A1E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5A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395A1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395A1E" w:rsidRPr="0035520D" w:rsidRDefault="00395A1E" w:rsidP="00395A1E"/>
    <w:p w:rsidR="00395A1E" w:rsidRDefault="00395A1E" w:rsidP="00395A1E"/>
    <w:p w:rsidR="006647DC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2F3A93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E0585"/>
    <w:rsid w:val="00162589"/>
    <w:rsid w:val="001B2E3B"/>
    <w:rsid w:val="001B3286"/>
    <w:rsid w:val="001B647B"/>
    <w:rsid w:val="001C5DE5"/>
    <w:rsid w:val="001D2EEA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6243E"/>
    <w:rsid w:val="00365F9E"/>
    <w:rsid w:val="00366B56"/>
    <w:rsid w:val="00395A1E"/>
    <w:rsid w:val="003A1204"/>
    <w:rsid w:val="003B5396"/>
    <w:rsid w:val="003B5794"/>
    <w:rsid w:val="0042653A"/>
    <w:rsid w:val="00441930"/>
    <w:rsid w:val="004539D5"/>
    <w:rsid w:val="0046726A"/>
    <w:rsid w:val="00470EE4"/>
    <w:rsid w:val="00484852"/>
    <w:rsid w:val="00493135"/>
    <w:rsid w:val="004A11E2"/>
    <w:rsid w:val="004E5A52"/>
    <w:rsid w:val="005076DE"/>
    <w:rsid w:val="00507AE0"/>
    <w:rsid w:val="00562D0C"/>
    <w:rsid w:val="00580FF9"/>
    <w:rsid w:val="005A50E2"/>
    <w:rsid w:val="005A6CDA"/>
    <w:rsid w:val="005C0120"/>
    <w:rsid w:val="005D36BA"/>
    <w:rsid w:val="00610BD9"/>
    <w:rsid w:val="00616199"/>
    <w:rsid w:val="006647DC"/>
    <w:rsid w:val="0069392B"/>
    <w:rsid w:val="006944C3"/>
    <w:rsid w:val="006A7975"/>
    <w:rsid w:val="006F45AB"/>
    <w:rsid w:val="006F4CF8"/>
    <w:rsid w:val="0070259C"/>
    <w:rsid w:val="00706EBD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B5793"/>
    <w:rsid w:val="00AB7ED0"/>
    <w:rsid w:val="00B27961"/>
    <w:rsid w:val="00B42BF0"/>
    <w:rsid w:val="00B530EA"/>
    <w:rsid w:val="00B7210E"/>
    <w:rsid w:val="00BB4042"/>
    <w:rsid w:val="00C10C7B"/>
    <w:rsid w:val="00C55B34"/>
    <w:rsid w:val="00C64FE7"/>
    <w:rsid w:val="00C776F5"/>
    <w:rsid w:val="00CF12BA"/>
    <w:rsid w:val="00CF7AFA"/>
    <w:rsid w:val="00D06EEC"/>
    <w:rsid w:val="00D70353"/>
    <w:rsid w:val="00D84463"/>
    <w:rsid w:val="00DC0DF1"/>
    <w:rsid w:val="00DF0CF0"/>
    <w:rsid w:val="00E01FF0"/>
    <w:rsid w:val="00E77CA7"/>
    <w:rsid w:val="00E9057F"/>
    <w:rsid w:val="00EA5D2C"/>
    <w:rsid w:val="00EA69DE"/>
    <w:rsid w:val="00ED32E5"/>
    <w:rsid w:val="00EE577F"/>
    <w:rsid w:val="00EE797C"/>
    <w:rsid w:val="00F3493C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39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95A1E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uiPriority w:val="99"/>
    <w:locked/>
    <w:rsid w:val="00395A1E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A1E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E390-2ADC-4073-8139-18D45C1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2022-09-13T04:36:00Z</cp:lastPrinted>
  <dcterms:created xsi:type="dcterms:W3CDTF">2020-01-28T07:17:00Z</dcterms:created>
  <dcterms:modified xsi:type="dcterms:W3CDTF">2022-09-13T04:38:00Z</dcterms:modified>
</cp:coreProperties>
</file>