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C6" w:rsidRDefault="00160AC6" w:rsidP="00160AC6">
      <w:pPr>
        <w:shd w:val="clear" w:color="auto" w:fill="FFFFFF"/>
        <w:ind w:left="-567" w:firstLine="567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Фиктивная регистрация</w:t>
      </w:r>
    </w:p>
    <w:p w:rsidR="00160AC6" w:rsidRPr="003C624C" w:rsidRDefault="00160AC6" w:rsidP="00160AC6">
      <w:pPr>
        <w:shd w:val="clear" w:color="auto" w:fill="FFFFFF"/>
        <w:ind w:left="-567" w:firstLine="567"/>
        <w:jc w:val="center"/>
        <w:textAlignment w:val="top"/>
        <w:rPr>
          <w:b/>
          <w:sz w:val="28"/>
          <w:szCs w:val="28"/>
        </w:rPr>
      </w:pP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Иностранные граждане, наравне с российскими гражданами обязаны соблюдать установленные правила регистрационного учета и нарушение таковых влечет ответственность (как административную, так и уголовную).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Иностранные граждане, временно пребывающие в РФ, постоянно или временно проживающие в РФ, при нахождении в месте пребывания, не являющемся их местом жительства, обязаны встать на учет по месту пребывания, а также выехать из РФ по истечении срока действия его визы или иного срока временного пребывания.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 xml:space="preserve">Административная ответственность в виде штрафа в размере от 2 000 до </w:t>
      </w:r>
      <w:r>
        <w:rPr>
          <w:sz w:val="28"/>
          <w:szCs w:val="28"/>
        </w:rPr>
        <w:t xml:space="preserve">                 </w:t>
      </w:r>
      <w:r w:rsidRPr="00AC0C45">
        <w:rPr>
          <w:sz w:val="28"/>
          <w:szCs w:val="28"/>
        </w:rPr>
        <w:t>5 000 руб. с выдворением за пределы РФ или без такового предусмотрена за нарушение иностранным гражданином режима пребывания (проживания) в РФ, которое выразилось, в частности, в следующем:</w:t>
      </w:r>
    </w:p>
    <w:p w:rsidR="00160AC6" w:rsidRPr="00AC0C45" w:rsidRDefault="00160AC6" w:rsidP="00160AC6">
      <w:pPr>
        <w:numPr>
          <w:ilvl w:val="0"/>
          <w:numId w:val="4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нарушены правила миграционного учета;</w:t>
      </w:r>
    </w:p>
    <w:p w:rsidR="00160AC6" w:rsidRPr="00AC0C45" w:rsidRDefault="00160AC6" w:rsidP="00160AC6">
      <w:pPr>
        <w:numPr>
          <w:ilvl w:val="0"/>
          <w:numId w:val="4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нарушены правила передвижения, порядок выбора места пребывания или жительства;</w:t>
      </w:r>
    </w:p>
    <w:p w:rsidR="00160AC6" w:rsidRPr="00AC0C45" w:rsidRDefault="00160AC6" w:rsidP="00160AC6">
      <w:pPr>
        <w:numPr>
          <w:ilvl w:val="0"/>
          <w:numId w:val="4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нарушены правила транзитного проезда через территорию РФ;</w:t>
      </w:r>
    </w:p>
    <w:p w:rsidR="00160AC6" w:rsidRPr="00AC0C45" w:rsidRDefault="00160AC6" w:rsidP="00160AC6">
      <w:pPr>
        <w:numPr>
          <w:ilvl w:val="0"/>
          <w:numId w:val="4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не исполнены обязанности по уведомлению о подтверждении своего проживания в РФ в случаях, установленных законом;</w:t>
      </w:r>
    </w:p>
    <w:p w:rsidR="00160AC6" w:rsidRPr="00AC0C45" w:rsidRDefault="00160AC6" w:rsidP="00160AC6">
      <w:pPr>
        <w:numPr>
          <w:ilvl w:val="0"/>
          <w:numId w:val="4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заявленная цель въезда иностранца или лица без гражданства в РФ не соответствует деятельности или роду занятий, которые он ведет во время пребывания (проживания) в РФ.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Кроме того, административная ответственность в виде штрафа в размере от 2 000 до 5 000 руб. с выдворением за пределы РФ предусмотрена за нарушение иностранным гражданином в том числе режима пребывания (проживания) в РФ, выразившееся в следующем (</w:t>
      </w:r>
      <w:hyperlink r:id="rId5" w:anchor="dst4873" w:history="1">
        <w:r w:rsidRPr="00AC0C45">
          <w:rPr>
            <w:sz w:val="28"/>
            <w:szCs w:val="28"/>
            <w:bdr w:val="none" w:sz="0" w:space="0" w:color="auto" w:frame="1"/>
          </w:rPr>
          <w:t>ч. 1.1 ст. 18.8</w:t>
        </w:r>
      </w:hyperlink>
      <w:r w:rsidRPr="00AC0C45">
        <w:rPr>
          <w:sz w:val="28"/>
          <w:szCs w:val="28"/>
        </w:rPr>
        <w:t> КоАП РФ):</w:t>
      </w:r>
    </w:p>
    <w:p w:rsidR="00160AC6" w:rsidRPr="00AC0C45" w:rsidRDefault="00160AC6" w:rsidP="00160AC6">
      <w:pPr>
        <w:numPr>
          <w:ilvl w:val="0"/>
          <w:numId w:val="5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отсутствуют документы, подтверждающие право на пребывание (проживание) в РФ;</w:t>
      </w:r>
    </w:p>
    <w:p w:rsidR="00160AC6" w:rsidRPr="00AC0C45" w:rsidRDefault="00160AC6" w:rsidP="00160AC6">
      <w:pPr>
        <w:numPr>
          <w:ilvl w:val="0"/>
          <w:numId w:val="5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не подано заявление об утрате документов, подтверждающих право на пребывание (проживание) в РФ, если такие документы утрачены;</w:t>
      </w:r>
    </w:p>
    <w:p w:rsidR="00160AC6" w:rsidRPr="00AC0C45" w:rsidRDefault="00160AC6" w:rsidP="00160AC6">
      <w:pPr>
        <w:numPr>
          <w:ilvl w:val="0"/>
          <w:numId w:val="5"/>
        </w:numPr>
        <w:shd w:val="clear" w:color="auto" w:fill="FFFFFF"/>
        <w:ind w:left="150"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иностранный гражданин уклоняется от выезда из РФ по истечении определенного срока пребывания.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За фиктивную регистрацию иностранного гражданина или лица без гражданства по месту жительства в жилом помещении в РФ предусмотрена уголовная ответственность (</w:t>
      </w:r>
      <w:hyperlink r:id="rId6" w:anchor="dst1498" w:history="1">
        <w:r w:rsidRPr="00AC0C45">
          <w:rPr>
            <w:sz w:val="28"/>
            <w:szCs w:val="28"/>
            <w:bdr w:val="none" w:sz="0" w:space="0" w:color="auto" w:frame="1"/>
          </w:rPr>
          <w:t>ст. 322.2</w:t>
        </w:r>
      </w:hyperlink>
      <w:r w:rsidRPr="00AC0C45">
        <w:rPr>
          <w:sz w:val="28"/>
          <w:szCs w:val="28"/>
        </w:rPr>
        <w:t> УК РФ).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AC0C45">
        <w:rPr>
          <w:sz w:val="28"/>
          <w:szCs w:val="28"/>
        </w:rPr>
        <w:t>Кроме того, уголовная ответственность предусмотрена за фиктивную постановку на учет иностранного гражданина или лица без гражданства по месту пребывания в жилом помещении в РФ (</w:t>
      </w:r>
      <w:hyperlink r:id="rId7" w:anchor="dst1502" w:history="1">
        <w:r w:rsidRPr="00AC0C45">
          <w:rPr>
            <w:sz w:val="28"/>
            <w:szCs w:val="28"/>
            <w:bdr w:val="none" w:sz="0" w:space="0" w:color="auto" w:frame="1"/>
          </w:rPr>
          <w:t>ст. 322.3</w:t>
        </w:r>
      </w:hyperlink>
      <w:r w:rsidRPr="00AC0C45">
        <w:rPr>
          <w:sz w:val="28"/>
          <w:szCs w:val="28"/>
        </w:rPr>
        <w:t> УК РФ).</w:t>
      </w:r>
    </w:p>
    <w:p w:rsidR="00160AC6" w:rsidRPr="00AC0C45" w:rsidRDefault="00160AC6" w:rsidP="00160AC6">
      <w:pPr>
        <w:shd w:val="clear" w:color="auto" w:fill="FFFFFF"/>
        <w:ind w:firstLine="851"/>
        <w:jc w:val="both"/>
        <w:textAlignment w:val="top"/>
        <w:rPr>
          <w:i/>
          <w:iCs/>
          <w:sz w:val="28"/>
          <w:szCs w:val="28"/>
          <w:bdr w:val="none" w:sz="0" w:space="0" w:color="auto" w:frame="1"/>
        </w:rPr>
      </w:pPr>
      <w:r w:rsidRPr="00AC0C45">
        <w:rPr>
          <w:b/>
          <w:bCs/>
          <w:i/>
          <w:iCs/>
          <w:sz w:val="28"/>
          <w:szCs w:val="28"/>
          <w:bdr w:val="none" w:sz="0" w:space="0" w:color="auto" w:frame="1"/>
        </w:rPr>
        <w:t>Примечание.</w:t>
      </w:r>
      <w:r w:rsidRPr="00AC0C45">
        <w:rPr>
          <w:sz w:val="28"/>
          <w:szCs w:val="28"/>
        </w:rPr>
        <w:t> </w:t>
      </w:r>
      <w:r w:rsidRPr="00AC0C45">
        <w:rPr>
          <w:i/>
          <w:iCs/>
          <w:sz w:val="28"/>
          <w:szCs w:val="28"/>
          <w:bdr w:val="none" w:sz="0" w:space="0" w:color="auto" w:frame="1"/>
        </w:rPr>
        <w:t>Под фиктивной постановкой на учет иностранных граждан или лиц без гражданства по месту пребывания в жилых помещениях в РФ понимается постановка на учет по месту пребывания (проживания) в жилых помещениях на основании представления заведомо недостоверных (ложных) сведений или документов. Также это постановка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эти помещения для пребывания (проживания) (</w:t>
      </w:r>
      <w:hyperlink r:id="rId8" w:anchor="dst1505" w:history="1">
        <w:r w:rsidRPr="00AC0C45">
          <w:rPr>
            <w:i/>
            <w:iCs/>
            <w:sz w:val="28"/>
            <w:szCs w:val="28"/>
            <w:bdr w:val="none" w:sz="0" w:space="0" w:color="auto" w:frame="1"/>
          </w:rPr>
          <w:t>примечание к ст. 322.3</w:t>
        </w:r>
      </w:hyperlink>
      <w:r w:rsidRPr="00AC0C45">
        <w:rPr>
          <w:i/>
          <w:iCs/>
          <w:sz w:val="28"/>
          <w:szCs w:val="28"/>
          <w:bdr w:val="none" w:sz="0" w:space="0" w:color="auto" w:frame="1"/>
        </w:rPr>
        <w:t> УК РФ).</w:t>
      </w:r>
    </w:p>
    <w:p w:rsidR="00160AC6" w:rsidRDefault="00160AC6" w:rsidP="00160AC6">
      <w:pPr>
        <w:shd w:val="clear" w:color="auto" w:fill="FFFFFF"/>
        <w:ind w:firstLine="851"/>
        <w:jc w:val="both"/>
        <w:textAlignment w:val="top"/>
        <w:rPr>
          <w:iCs/>
          <w:bdr w:val="none" w:sz="0" w:space="0" w:color="auto" w:frame="1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48FFAE" wp14:editId="5B856BDC">
            <wp:extent cx="3724275" cy="2171700"/>
            <wp:effectExtent l="0" t="0" r="9525" b="0"/>
            <wp:docPr id="1" name="Рисунок 1" descr="http://s10.stc.all.kpcdn.net/share/i/12/10084531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.stc.all.kpcdn.net/share/i/12/10084531/inx960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73" cy="21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160AC6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B2DC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ddcc658748b619ef9dab38e14271b6250c6c9fb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ddcc658748b619ef9dab38e14271b6250c6c9fb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8a48c27e57c8271cb9f42446e6a40e64e05157d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661/535af3a253c472402638b7696485e896a7866e5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11</cp:revision>
  <cp:lastPrinted>2022-06-30T05:18:00Z</cp:lastPrinted>
  <dcterms:created xsi:type="dcterms:W3CDTF">2022-05-11T08:44:00Z</dcterms:created>
  <dcterms:modified xsi:type="dcterms:W3CDTF">2022-08-03T06:56:00Z</dcterms:modified>
</cp:coreProperties>
</file>