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51" w:rsidRDefault="000C4651"/>
    <w:tbl>
      <w:tblPr>
        <w:tblpPr w:leftFromText="180" w:rightFromText="180" w:vertAnchor="text" w:horzAnchor="margin" w:tblpY="-3086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0C4651" w:rsidTr="000C4651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</w:p>
          <w:p w:rsidR="000C4651" w:rsidRDefault="00257C98" w:rsidP="000C4651">
            <w:pPr>
              <w:pStyle w:val="a4"/>
              <w:jc w:val="center"/>
              <w:rPr>
                <w:sz w:val="22"/>
                <w:szCs w:val="24"/>
              </w:rPr>
            </w:pPr>
            <w:r w:rsidRPr="00257C98">
              <w:rPr>
                <w:sz w:val="32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10.4pt;margin-top:.5pt;width:80.9pt;height:77.6pt;z-index:251658240" filled="f" stroked="f">
                  <v:textbox style="mso-next-textbox:#_x0000_s1037">
                    <w:txbxContent>
                      <w:p w:rsidR="000C4651" w:rsidRDefault="000C4651" w:rsidP="000C465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3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0C4651">
              <w:rPr>
                <w:sz w:val="22"/>
              </w:rPr>
              <w:t>Баш</w:t>
            </w:r>
            <w:proofErr w:type="gramEnd"/>
            <w:r w:rsidR="000C4651">
              <w:rPr>
                <w:rFonts w:ascii="ER Bukinist Bashkir" w:hAnsi="ER Bukinist Bashkir"/>
                <w:b/>
                <w:sz w:val="20"/>
              </w:rPr>
              <w:t>ҡ</w:t>
            </w:r>
            <w:r w:rsidR="000C4651">
              <w:rPr>
                <w:sz w:val="22"/>
              </w:rPr>
              <w:t xml:space="preserve">ортостан Республикаһының </w:t>
            </w:r>
          </w:p>
          <w:p w:rsidR="00FE28EE" w:rsidRDefault="000C4651" w:rsidP="000C46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Туймазы районы</w:t>
            </w:r>
          </w:p>
          <w:p w:rsidR="00FE28EE" w:rsidRDefault="000C4651" w:rsidP="000C4651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</w:t>
            </w:r>
          </w:p>
          <w:p w:rsidR="000C4651" w:rsidRDefault="000C4651" w:rsidP="000C4651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0C4651" w:rsidRPr="000C4651" w:rsidRDefault="000C4651" w:rsidP="000F6AA8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F6AA8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F6AA8">
              <w:rPr>
                <w:rFonts w:ascii="Times New Roman Bash" w:hAnsi="Times New Roman Bash"/>
                <w:sz w:val="18"/>
                <w:lang w:val="be-BY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4651" w:rsidRDefault="00257C98" w:rsidP="000C4651">
            <w:pPr>
              <w:jc w:val="center"/>
              <w:rPr>
                <w:sz w:val="28"/>
                <w:szCs w:val="24"/>
                <w:lang w:val="be-BY"/>
              </w:rPr>
            </w:pPr>
            <w:r w:rsidRPr="00257C98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r>
            <w:r w:rsidRPr="00257C98"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  <w:pict>
                <v:group id="_x0000_s1035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</w:p>
          <w:p w:rsidR="000C4651" w:rsidRDefault="000C4651" w:rsidP="000C4651">
            <w:pPr>
              <w:pStyle w:val="a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0C4651" w:rsidRDefault="000C4651" w:rsidP="000C4651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0C4651" w:rsidRDefault="000C4651" w:rsidP="000C4651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0C4651" w:rsidRDefault="000C4651" w:rsidP="000C465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0C4651" w:rsidRDefault="000C4651" w:rsidP="000F6AA8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</w:t>
            </w:r>
            <w:r w:rsidR="000F6AA8">
              <w:rPr>
                <w:rFonts w:ascii="Times New Roman Bash" w:hAnsi="Times New Roman Bash"/>
                <w:sz w:val="18"/>
                <w:lang w:val="be-BY"/>
              </w:rPr>
              <w:t>1</w:t>
            </w:r>
            <w:r>
              <w:rPr>
                <w:rFonts w:ascii="Times New Roman Bash" w:hAnsi="Times New Roman Bash"/>
                <w:sz w:val="18"/>
                <w:lang w:val="be-BY"/>
              </w:rPr>
              <w:t>,34-3-</w:t>
            </w:r>
            <w:r w:rsidR="000F6AA8">
              <w:rPr>
                <w:rFonts w:ascii="Times New Roman Bash" w:hAnsi="Times New Roman Bash"/>
                <w:sz w:val="18"/>
                <w:lang w:val="be-BY"/>
              </w:rPr>
              <w:t>85</w:t>
            </w:r>
            <w:bookmarkStart w:id="0" w:name="_GoBack"/>
            <w:bookmarkEnd w:id="0"/>
          </w:p>
        </w:tc>
      </w:tr>
    </w:tbl>
    <w:p w:rsidR="00DA7255" w:rsidRPr="000C4651" w:rsidRDefault="00DA7255" w:rsidP="000C4651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ҠАРАР                                                                            </w:t>
      </w:r>
      <w:r w:rsidR="000C465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РЕШЕНИЕ</w:t>
      </w:r>
    </w:p>
    <w:p w:rsidR="009F3422" w:rsidRPr="009F3422" w:rsidRDefault="009F3422" w:rsidP="009F3422">
      <w:pPr>
        <w:ind w:left="5088"/>
        <w:jc w:val="both"/>
        <w:rPr>
          <w:rFonts w:ascii="Times New Roman" w:hAnsi="Times New Roman" w:cs="Times New Roman"/>
          <w:sz w:val="28"/>
          <w:szCs w:val="28"/>
        </w:rPr>
      </w:pPr>
      <w:r w:rsidRPr="009F342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6AA8" w:rsidRPr="004012A2" w:rsidRDefault="000F6AA8" w:rsidP="000F6AA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F6AA8" w:rsidRPr="004012A2" w:rsidRDefault="000F6AA8" w:rsidP="000F6AA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AA8" w:rsidRPr="004012A2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0F6AA8" w:rsidRPr="004012A2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AA8" w:rsidRPr="004012A2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F6AA8" w:rsidRPr="004012A2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3422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F34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0F6AA8" w:rsidRPr="00D21C05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0F6AA8" w:rsidRPr="00B01D37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6AA8" w:rsidRPr="00456425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AA8" w:rsidRPr="00102B9F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F6AA8" w:rsidRPr="00102B9F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F6AA8" w:rsidRPr="00CC532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0F6AA8" w:rsidRDefault="000F6AA8" w:rsidP="000F6AA8">
      <w:pPr>
        <w:pStyle w:val="a4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0F6AA8" w:rsidRPr="00646B49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0F6AA8" w:rsidRPr="00F45A9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0F6AA8" w:rsidRPr="008C115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0F6AA8" w:rsidRPr="008C1151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F6AA8" w:rsidRPr="00110380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0F6AA8" w:rsidRPr="00360820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F6AA8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AA8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6AA8" w:rsidRPr="00360820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0F6AA8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AA8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AA8" w:rsidRPr="009F14E5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A8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0F6AA8" w:rsidRPr="0074420D" w:rsidRDefault="000F6AA8" w:rsidP="000F6AA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F6AA8" w:rsidRPr="0074420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0F6AA8" w:rsidRPr="0074420D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F6AA8" w:rsidRPr="0074420D" w:rsidRDefault="000F6AA8" w:rsidP="000F6AA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F6AA8" w:rsidRPr="0074420D" w:rsidRDefault="000F6AA8" w:rsidP="000F6AA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0F6AA8" w:rsidRDefault="000F6AA8" w:rsidP="000F6AA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F6AA8" w:rsidRPr="00360820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0F6AA8" w:rsidRDefault="000F6AA8" w:rsidP="000F6A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A8" w:rsidRPr="00360820" w:rsidRDefault="000F6AA8" w:rsidP="000F6A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0F6AA8" w:rsidRPr="00360820" w:rsidRDefault="000F6AA8" w:rsidP="000F6A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AA8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0F6AA8" w:rsidRPr="00AF442E" w:rsidRDefault="000F6AA8" w:rsidP="000F6A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6AA8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F6AA8" w:rsidRPr="00646585" w:rsidRDefault="000F6AA8" w:rsidP="000F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3955CF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в здании Администрации сельского поселения </w:t>
      </w:r>
      <w:proofErr w:type="spellStart"/>
      <w:r w:rsidRPr="003955CF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55CF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955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3955CF">
        <w:rPr>
          <w:rFonts w:ascii="Times New Roman" w:hAnsi="Times New Roman" w:cs="Times New Roman"/>
          <w:sz w:val="28"/>
          <w:szCs w:val="28"/>
        </w:rPr>
        <w:t>Бишкураево</w:t>
      </w:r>
      <w:proofErr w:type="spellEnd"/>
      <w:r w:rsidRPr="003955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955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55CF">
        <w:rPr>
          <w:rFonts w:ascii="Times New Roman" w:hAnsi="Times New Roman" w:cs="Times New Roman"/>
          <w:sz w:val="28"/>
          <w:szCs w:val="28"/>
        </w:rPr>
        <w:t xml:space="preserve">оветская, 5А и разместить на сайте Администрации сельского поселения </w:t>
      </w:r>
      <w:proofErr w:type="spellStart"/>
      <w:r w:rsidRPr="003955CF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955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55CF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955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0F6AA8" w:rsidRPr="00D21C05" w:rsidRDefault="000F6AA8" w:rsidP="000F6AA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22" w:rsidRPr="009F3422" w:rsidRDefault="009F3422" w:rsidP="000F6AA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Бишкураевский</w:t>
      </w:r>
      <w:proofErr w:type="spellEnd"/>
      <w:r w:rsidRPr="009F342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9F3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422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А.З.Абзалов</w:t>
      </w:r>
      <w:proofErr w:type="spellEnd"/>
    </w:p>
    <w:p w:rsidR="000F6AA8" w:rsidRDefault="000F6AA8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AA8" w:rsidRPr="003955CF" w:rsidRDefault="000F6AA8" w:rsidP="000F6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3955CF">
        <w:rPr>
          <w:rFonts w:ascii="Times New Roman" w:hAnsi="Times New Roman" w:cs="Times New Roman"/>
          <w:bCs/>
          <w:sz w:val="28"/>
          <w:szCs w:val="28"/>
        </w:rPr>
        <w:t>Бишкураево</w:t>
      </w:r>
      <w:proofErr w:type="spellEnd"/>
    </w:p>
    <w:p w:rsidR="000F6AA8" w:rsidRPr="00783A9C" w:rsidRDefault="00783A9C" w:rsidP="000F6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A9C">
        <w:rPr>
          <w:rFonts w:ascii="Times New Roman" w:hAnsi="Times New Roman" w:cs="Times New Roman"/>
          <w:bCs/>
          <w:sz w:val="28"/>
          <w:szCs w:val="28"/>
        </w:rPr>
        <w:t xml:space="preserve">20 ноября </w:t>
      </w:r>
      <w:r w:rsidR="000F6AA8" w:rsidRPr="00783A9C">
        <w:rPr>
          <w:rFonts w:ascii="Times New Roman" w:hAnsi="Times New Roman" w:cs="Times New Roman"/>
          <w:bCs/>
          <w:sz w:val="28"/>
          <w:szCs w:val="28"/>
        </w:rPr>
        <w:t xml:space="preserve"> 2018 г</w:t>
      </w:r>
    </w:p>
    <w:p w:rsidR="000F6AA8" w:rsidRPr="00783A9C" w:rsidRDefault="000F6AA8" w:rsidP="000F6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A9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83A9C" w:rsidRPr="00783A9C">
        <w:rPr>
          <w:rFonts w:ascii="Times New Roman" w:hAnsi="Times New Roman" w:cs="Times New Roman"/>
          <w:bCs/>
          <w:sz w:val="28"/>
          <w:szCs w:val="28"/>
        </w:rPr>
        <w:t>181</w:t>
      </w:r>
    </w:p>
    <w:p w:rsidR="000F6AA8" w:rsidRPr="009F3422" w:rsidRDefault="000F6AA8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7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9F3422" w:rsidRDefault="009F3422" w:rsidP="009F342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с. </w:t>
      </w:r>
      <w:proofErr w:type="spellStart"/>
      <w:r w:rsidRPr="003955CF">
        <w:rPr>
          <w:rFonts w:ascii="Times New Roman" w:hAnsi="Times New Roman" w:cs="Times New Roman"/>
          <w:bCs/>
          <w:sz w:val="28"/>
          <w:szCs w:val="28"/>
        </w:rPr>
        <w:t>Бишкураево</w:t>
      </w:r>
      <w:proofErr w:type="spellEnd"/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>05 сентября 2017 г</w:t>
      </w:r>
    </w:p>
    <w:p w:rsidR="009F3422" w:rsidRPr="003955CF" w:rsidRDefault="009F3422" w:rsidP="009F342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5CF">
        <w:rPr>
          <w:rFonts w:ascii="Times New Roman" w:hAnsi="Times New Roman" w:cs="Times New Roman"/>
          <w:bCs/>
          <w:sz w:val="28"/>
          <w:szCs w:val="28"/>
        </w:rPr>
        <w:t>№ 112</w:t>
      </w:r>
    </w:p>
    <w:p w:rsidR="009F3422" w:rsidRPr="009F3422" w:rsidRDefault="009F3422" w:rsidP="009F3422">
      <w:pPr>
        <w:autoSpaceDE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bCs/>
          <w:sz w:val="28"/>
          <w:szCs w:val="28"/>
        </w:rPr>
      </w:pPr>
    </w:p>
    <w:p w:rsidR="009F3422" w:rsidRDefault="009F3422" w:rsidP="009F3422">
      <w:pPr>
        <w:autoSpaceDE w:val="0"/>
        <w:ind w:firstLine="540"/>
        <w:jc w:val="both"/>
        <w:rPr>
          <w:sz w:val="20"/>
          <w:szCs w:val="20"/>
        </w:rPr>
      </w:pPr>
    </w:p>
    <w:p w:rsidR="00DA7255" w:rsidRDefault="00DA7255" w:rsidP="00DA7255">
      <w:pPr>
        <w:autoSpaceDE w:val="0"/>
        <w:ind w:firstLine="540"/>
        <w:jc w:val="both"/>
        <w:rPr>
          <w:bCs/>
          <w:sz w:val="28"/>
          <w:szCs w:val="28"/>
        </w:rPr>
      </w:pPr>
    </w:p>
    <w:p w:rsidR="00D318BC" w:rsidRDefault="00D318BC"/>
    <w:sectPr w:rsidR="00D318BC" w:rsidSect="00D3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03" w:rsidRDefault="00395303" w:rsidP="000C4651">
      <w:pPr>
        <w:spacing w:after="0" w:line="240" w:lineRule="auto"/>
      </w:pPr>
      <w:r>
        <w:separator/>
      </w:r>
    </w:p>
  </w:endnote>
  <w:endnote w:type="continuationSeparator" w:id="0">
    <w:p w:rsidR="00395303" w:rsidRDefault="00395303" w:rsidP="000C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03" w:rsidRDefault="00395303" w:rsidP="000C4651">
      <w:pPr>
        <w:spacing w:after="0" w:line="240" w:lineRule="auto"/>
      </w:pPr>
      <w:r>
        <w:separator/>
      </w:r>
    </w:p>
  </w:footnote>
  <w:footnote w:type="continuationSeparator" w:id="0">
    <w:p w:rsidR="00395303" w:rsidRDefault="00395303" w:rsidP="000C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255"/>
    <w:rsid w:val="000C4651"/>
    <w:rsid w:val="000F6AA8"/>
    <w:rsid w:val="00257C98"/>
    <w:rsid w:val="00395303"/>
    <w:rsid w:val="003955CF"/>
    <w:rsid w:val="00584BE7"/>
    <w:rsid w:val="00783A9C"/>
    <w:rsid w:val="009F3422"/>
    <w:rsid w:val="009F43D6"/>
    <w:rsid w:val="00A35114"/>
    <w:rsid w:val="00B009D3"/>
    <w:rsid w:val="00B14934"/>
    <w:rsid w:val="00D20C35"/>
    <w:rsid w:val="00D318BC"/>
    <w:rsid w:val="00DA7255"/>
    <w:rsid w:val="00F05467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2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72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A72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A72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C4651"/>
  </w:style>
  <w:style w:type="paragraph" w:styleId="a8">
    <w:name w:val="footer"/>
    <w:basedOn w:val="a"/>
    <w:link w:val="a9"/>
    <w:uiPriority w:val="99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651"/>
  </w:style>
  <w:style w:type="paragraph" w:styleId="aa">
    <w:name w:val="Balloon Text"/>
    <w:basedOn w:val="a"/>
    <w:link w:val="ab"/>
    <w:uiPriority w:val="99"/>
    <w:semiHidden/>
    <w:unhideWhenUsed/>
    <w:rsid w:val="000C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65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F6AA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2018-11-22T09:05:00Z</cp:lastPrinted>
  <dcterms:created xsi:type="dcterms:W3CDTF">2017-07-30T07:26:00Z</dcterms:created>
  <dcterms:modified xsi:type="dcterms:W3CDTF">2018-11-22T09:07:00Z</dcterms:modified>
</cp:coreProperties>
</file>